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5" w:name="X40633158e36c8813e5b9e6c455565053d7a3e8d"/>
    <w:p>
      <w:pPr>
        <w:pStyle w:val="Heading2"/>
      </w:pPr>
      <w:r>
        <w:t xml:space="preserve">REQUERIMENTO DE MEDIDA PROTETIVA –</w:t>
      </w:r>
      <w:r>
        <w:t xml:space="preserve"> </w:t>
      </w:r>
      <w:r>
        <w:rPr>
          <w:b/>
          <w:bCs/>
        </w:rPr>
        <w:t xml:space="preserve">GUARDA PROVISÓRIA</w:t>
      </w:r>
    </w:p>
    <w:p>
      <w:pPr>
        <w:pStyle w:val="FirstParagraph"/>
      </w:pPr>
      <w:r>
        <w:rPr>
          <w:b/>
          <w:bCs/>
        </w:rPr>
        <w:t xml:space="preserve">Processo n.º 1234/2026</w:t>
      </w:r>
      <w:r>
        <w:br/>
      </w:r>
      <w:r>
        <w:rPr>
          <w:b/>
          <w:bCs/>
        </w:rPr>
        <w:t xml:space="preserve">Vara da Família e dos Menores da Comarca de Lisboa</w:t>
      </w:r>
    </w:p>
    <w:p>
      <w:pPr>
        <w:pStyle w:val="BodyText"/>
      </w:pPr>
      <w:r>
        <w:rPr>
          <w:b/>
          <w:bCs/>
        </w:rPr>
        <w:t xml:space="preserve">Autor / Requerente:</w:t>
      </w:r>
      <w:r>
        <w:t xml:space="preserve"> </w:t>
      </w:r>
      <w:r>
        <w:t xml:space="preserve">Maria da Conceição Silva, NIF 219 456 789, residente na Rua da Boavista, n.º 45, 3.º D, 1200‑115 Lisboa.</w:t>
      </w:r>
    </w:p>
    <w:p>
      <w:pPr>
        <w:pStyle w:val="BodyText"/>
      </w:pPr>
      <w:r>
        <w:rPr>
          <w:b/>
          <w:bCs/>
        </w:rPr>
        <w:t xml:space="preserve">Réu / Requerido:</w:t>
      </w:r>
      <w:r>
        <w:t xml:space="preserve"> </w:t>
      </w:r>
      <w:r>
        <w:t xml:space="preserve">José António Pereira, NIF 237 891 654, residente na Avenida da República, n.º 210, 2.º B, 4200‑123 Porto.</w:t>
      </w:r>
    </w:p>
    <w:p>
      <w:pPr>
        <w:pStyle w:val="BodyText"/>
      </w:pPr>
      <w:r>
        <w:rPr>
          <w:b/>
          <w:bCs/>
        </w:rPr>
        <w:t xml:space="preserve">Mandatários:</w:t>
      </w:r>
      <w:r>
        <w:br/>
      </w:r>
      <w:r>
        <w:t xml:space="preserve">- Dr.ª Ana Sofia Martins, OAB 12345, com escritório na Rua de São Bento, n.º 10, 5.º Esq., 1200‑821 Lisboa;</w:t>
      </w:r>
      <w:r>
        <w:br/>
      </w:r>
      <w:r>
        <w:t xml:space="preserve">- Dr. Luís Fernando Carvalho, OAB 67890, com escritório na Rua de Almirante Reis, n.º 55, 4.º Esq., 1150‑022 Lisboa.</w:t>
      </w:r>
    </w:p>
    <w:p>
      <w:pPr>
        <w:pStyle w:val="BodyText"/>
      </w:pPr>
      <w:r>
        <w:rPr>
          <w:b/>
          <w:bCs/>
        </w:rPr>
        <w:t xml:space="preserve">Juiz de Direito:</w:t>
      </w:r>
      <w:r>
        <w:t xml:space="preserve"> </w:t>
      </w:r>
      <w:r>
        <w:t xml:space="preserve">Juiz de Direito da Vara da Família e dos Menores da Comarca de Lisboa.</w:t>
      </w:r>
    </w:p>
    <w:p>
      <w:pPr>
        <w:pStyle w:val="BodyText"/>
      </w:pPr>
      <w:r>
        <w:t xml:space="preserve">Lisboa, 15 de fevereiro de 2026</w:t>
      </w:r>
    </w:p>
    <w:p>
      <w:r>
        <w:pict>
          <v:rect style="width:0;height:1.5pt" o:hralign="center" o:hrstd="t" o:hr="t"/>
        </w:pict>
      </w:r>
    </w:p>
    <w:bookmarkStart w:id="9" w:name="i.-ex.mo-sr.-juiz-de-direito"/>
    <w:p>
      <w:pPr>
        <w:pStyle w:val="Heading3"/>
      </w:pPr>
      <w:r>
        <w:t xml:space="preserve">I. Ex.mo Sr. Juiz de Direito</w:t>
      </w:r>
    </w:p>
    <w:p>
      <w:pPr>
        <w:pStyle w:val="FirstParagraph"/>
      </w:pPr>
      <w:r>
        <w:t xml:space="preserve">Vem a</w:t>
      </w:r>
      <w:r>
        <w:t xml:space="preserve"> </w:t>
      </w:r>
      <w:r>
        <w:rPr>
          <w:b/>
          <w:bCs/>
        </w:rPr>
        <w:t xml:space="preserve">Requerente</w:t>
      </w:r>
      <w:r>
        <w:t xml:space="preserve">, por intermédio dos seus mandatários, com fundamento no disposto nos artigos 149.º e seguintes do</w:t>
      </w:r>
      <w:r>
        <w:t xml:space="preserve"> </w:t>
      </w:r>
      <w:r>
        <w:rPr>
          <w:b/>
          <w:bCs/>
        </w:rPr>
        <w:t xml:space="preserve">Código de Processo Civil</w:t>
      </w:r>
      <w:r>
        <w:t xml:space="preserve">, bem como nos artigos 154.º a 158.º da</w:t>
      </w:r>
      <w:r>
        <w:t xml:space="preserve"> </w:t>
      </w:r>
      <w:r>
        <w:rPr>
          <w:b/>
          <w:bCs/>
        </w:rPr>
        <w:t xml:space="preserve">Lei n.º 147/99, de 30 de setembro</w:t>
      </w:r>
      <w:r>
        <w:t xml:space="preserve">, que aprova o Regime Jurídico da Proteção de Crianças e Jovens, apresentar o presente</w:t>
      </w:r>
      <w:r>
        <w:t xml:space="preserve"> </w:t>
      </w:r>
      <w:r>
        <w:rPr>
          <w:b/>
          <w:bCs/>
        </w:rPr>
        <w:t xml:space="preserve">Requerimento de Medida Protetiva – Guarda Provisória</w:t>
      </w:r>
      <w:r>
        <w:t xml:space="preserve">, nos termos que se seguem.</w:t>
      </w:r>
    </w:p>
    <w:p>
      <w:r>
        <w:pict>
          <v:rect style="width:0;height:1.5pt" o:hralign="center" o:hrstd="t" o:hr="t"/>
        </w:pict>
      </w:r>
    </w:p>
    <w:bookmarkEnd w:id="9"/>
    <w:bookmarkStart w:id="10" w:name="ii.-factos-relevantes"/>
    <w:p>
      <w:pPr>
        <w:pStyle w:val="Heading3"/>
      </w:pPr>
      <w:r>
        <w:t xml:space="preserve">II. Factos Relevantes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655"/>
        <w:gridCol w:w="4264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Data</w:t>
            </w:r>
          </w:p>
        </w:tc>
        <w:tc>
          <w:tcPr/>
          <w:p>
            <w:pPr>
              <w:pStyle w:val="Compact"/>
            </w:pPr>
            <w:r>
              <w:t xml:space="preserve">Facto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10 de janeiro de 2025</w:t>
            </w:r>
          </w:p>
        </w:tc>
        <w:tc>
          <w:tcPr/>
          <w:p>
            <w:pPr>
              <w:pStyle w:val="Compact"/>
            </w:pPr>
            <w:r>
              <w:t xml:space="preserve">O réu mudou‑se unilateralmente para a cidade do Porto, sem comunicação prévia à requerente nem à autoridade competente.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15 de janeiro de 2025</w:t>
            </w:r>
          </w:p>
        </w:tc>
        <w:tc>
          <w:tcPr/>
          <w:p>
            <w:pPr>
              <w:pStyle w:val="Compact"/>
            </w:pPr>
            <w:r>
              <w:t xml:space="preserve">A menor Ana Sofia Pereira, de 8 anos, ficou a ser acolhida exclusivamente pela mãe, que tem assumido integralmente as responsabilidades de sustento, educação e cuidados de saúde.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5 de março de 2025</w:t>
            </w:r>
          </w:p>
        </w:tc>
        <w:tc>
          <w:tcPr/>
          <w:p>
            <w:pPr>
              <w:pStyle w:val="Compact"/>
            </w:pPr>
            <w:r>
              <w:t xml:space="preserve">O réu deixou de cumprir o regime de visitas estabelecido no acordo de 12 de dezembro de 2023, ausentando‑se de forma reiterada e sem justificação.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20 de outubro de 2025</w:t>
            </w:r>
          </w:p>
        </w:tc>
        <w:tc>
          <w:tcPr/>
          <w:p>
            <w:pPr>
              <w:pStyle w:val="Compact"/>
            </w:pPr>
            <w:r>
              <w:t xml:space="preserve">A menor foi submetida a avaliação psicológica (Psicóloga Dra. Marta Ribeiro, NIF 222 334 555), que concluiu a existência de</w:t>
            </w:r>
            <w:r>
              <w:t xml:space="preserve"> </w:t>
            </w:r>
            <w:r>
              <w:rPr>
                <w:b/>
                <w:bCs/>
              </w:rPr>
              <w:t xml:space="preserve">instabilidade emocional</w:t>
            </w:r>
            <w:r>
              <w:t xml:space="preserve"> </w:t>
            </w:r>
            <w:r>
              <w:t xml:space="preserve">decorrente da ausência de contacto regular e da incerteza quanto à sua residência habitual.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 de janeiro de 2026</w:t>
            </w:r>
          </w:p>
        </w:tc>
        <w:tc>
          <w:tcPr/>
          <w:p>
            <w:pPr>
              <w:pStyle w:val="Compact"/>
            </w:pPr>
            <w:r>
              <w:t xml:space="preserve">A requerente notificou o réu, por carta registada, a necessidade de restabelecer o regime de visitas, sob pena de medida protetiva. Não houve resposta.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0"/>
    <w:bookmarkStart w:id="11" w:name="iii.-fundamentação-jurídica"/>
    <w:p>
      <w:pPr>
        <w:pStyle w:val="Heading3"/>
      </w:pPr>
      <w:r>
        <w:t xml:space="preserve">III. Fundamentação Jurídica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Interesse superior da criança</w:t>
      </w:r>
      <w:r>
        <w:t xml:space="preserve"> </w:t>
      </w:r>
      <w:r>
        <w:t xml:space="preserve">– Artigo 3.º da Constituição da República Portuguesa e artigo 14.º da Convenção sobre os Direitos da Criança, aplicáveis em Portugal, impõem que todas as decisões judiciais considerem, em primeiro plano, o bem‑estar da menor.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Risco de dano irreparável</w:t>
      </w:r>
      <w:r>
        <w:t xml:space="preserve"> </w:t>
      </w:r>
      <w:r>
        <w:t xml:space="preserve">– Nos termos do artigo 149.º, n.º 1, alínea</w:t>
      </w:r>
      <w:r>
        <w:t xml:space="preserve"> </w:t>
      </w:r>
      <w:r>
        <w:rPr>
          <w:b/>
          <w:bCs/>
        </w:rPr>
        <w:t xml:space="preserve">c)</w:t>
      </w:r>
      <w:r>
        <w:t xml:space="preserve"> </w:t>
      </w:r>
      <w:r>
        <w:t xml:space="preserve">do CPC, a medida protetiva pode ser concedida quando houver risco iminente de dano à criança, sendo a situação de</w:t>
      </w:r>
      <w:r>
        <w:t xml:space="preserve"> </w:t>
      </w:r>
      <w:r>
        <w:rPr>
          <w:b/>
          <w:bCs/>
        </w:rPr>
        <w:t xml:space="preserve">instabilidade emocional</w:t>
      </w:r>
      <w:r>
        <w:t xml:space="preserve"> </w:t>
      </w:r>
      <w:r>
        <w:t xml:space="preserve">da menor comprovada por relatório pericial.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Poder de tutela da autoridade judicial</w:t>
      </w:r>
      <w:r>
        <w:t xml:space="preserve"> </w:t>
      </w:r>
      <w:r>
        <w:t xml:space="preserve">– Artigos 154.º a 158.º da Lei n.º 147/99 facultam ao juiz a imposição de</w:t>
      </w:r>
      <w:r>
        <w:t xml:space="preserve"> </w:t>
      </w:r>
      <w:r>
        <w:rPr>
          <w:b/>
          <w:bCs/>
        </w:rPr>
        <w:t xml:space="preserve">guarda provisória</w:t>
      </w:r>
      <w:r>
        <w:t xml:space="preserve"> </w:t>
      </w:r>
      <w:r>
        <w:t xml:space="preserve">em benefício da criança, quando a manutenção da situação atual colocar em causa a sua segurança física ou psicológica.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Incumprimento do regime de visitas</w:t>
      </w:r>
      <w:r>
        <w:t xml:space="preserve"> </w:t>
      </w:r>
      <w:r>
        <w:t xml:space="preserve">– O réu violou o acordo de visitas, constituindo violação dos deveres parentais (artigo 187.º do Código Civil) e justificando a intervenção urgente da justiça.</w:t>
      </w:r>
    </w:p>
    <w:p>
      <w:r>
        <w:pict>
          <v:rect style="width:0;height:1.5pt" o:hralign="center" o:hrstd="t" o:hr="t"/>
        </w:pict>
      </w:r>
    </w:p>
    <w:bookmarkEnd w:id="11"/>
    <w:bookmarkStart w:id="12" w:name="iv.-pedido"/>
    <w:p>
      <w:pPr>
        <w:pStyle w:val="Heading3"/>
      </w:pPr>
      <w:r>
        <w:t xml:space="preserve">IV. Pedido</w:t>
      </w:r>
    </w:p>
    <w:p>
      <w:pPr>
        <w:pStyle w:val="FirstParagraph"/>
      </w:pPr>
      <w:r>
        <w:rPr>
          <w:b/>
          <w:bCs/>
        </w:rPr>
        <w:t xml:space="preserve">Em face do exposto, requer a V. Exa.: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52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Nº</w:t>
            </w:r>
          </w:p>
        </w:tc>
        <w:tc>
          <w:tcPr/>
          <w:p>
            <w:pPr>
              <w:pStyle w:val="Compact"/>
            </w:pPr>
            <w:r>
              <w:t xml:space="preserve">Pedido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 concessão de medida protetiva de guarda provisória</w:t>
            </w:r>
            <w:r>
              <w:t xml:space="preserve"> </w:t>
            </w:r>
            <w:r>
              <w:t xml:space="preserve">da menor Ana Sofia Pereira, de 8 anos, em favor da requerente, Maria da Conceição Silva, até decisão final sobre a modificação da regulação das responsabilidades parentais.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 fixação de visitas supervisionadas</w:t>
            </w:r>
            <w:r>
              <w:t xml:space="preserve"> </w:t>
            </w:r>
            <w:r>
              <w:t xml:space="preserve">ao réu, a realizar‑se no Centro de Acolhimento e Mediação Familiar da Casa da Criança de Lisboa, com a presença de assistente social designado por este Tribunal, por período de</w:t>
            </w:r>
            <w:r>
              <w:t xml:space="preserve"> </w:t>
            </w:r>
            <w:r>
              <w:rPr>
                <w:b/>
                <w:bCs/>
              </w:rPr>
              <w:t xml:space="preserve">2 (duas) horas semanais</w:t>
            </w:r>
            <w:r>
              <w:t xml:space="preserve">, nos dias úteis que V. Exa. determinar.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 imposição de obrigação de prestação de alimentos</w:t>
            </w:r>
            <w:r>
              <w:t xml:space="preserve"> </w:t>
            </w:r>
            <w:r>
              <w:t xml:space="preserve">ao réu, calculada em</w:t>
            </w:r>
            <w:r>
              <w:t xml:space="preserve"> </w:t>
            </w:r>
            <w:r>
              <w:rPr>
                <w:b/>
                <w:bCs/>
              </w:rPr>
              <w:t xml:space="preserve">€ 450,00 (quatrocentos e cinquenta euros)</w:t>
            </w:r>
            <w:r>
              <w:t xml:space="preserve"> </w:t>
            </w:r>
            <w:r>
              <w:t xml:space="preserve">mensais, a ser depositada na conta bancária da requerente (IBAN PT50 1234 5678 9012 3456 7890 1) até ao dia 5 de cada mês.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 expedição de ordem de urgência</w:t>
            </w:r>
            <w:r>
              <w:t xml:space="preserve">, nos termos do artigo 149.º, n.º 2 do CPC, para que o réu se abstenha de retirar a menor da residência da mãe sem autorização judicial.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 designação de audiência de conciliação</w:t>
            </w:r>
            <w:r>
              <w:t xml:space="preserve"> </w:t>
            </w:r>
            <w:r>
              <w:t xml:space="preserve">a realizar‑se, se V. Exa. entender pertinente, antes da decisão final, nos termos do artigo 689.º do CPC.</w:t>
            </w:r>
          </w:p>
        </w:tc>
      </w:tr>
      <w:tr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 condenação do réu ao pagamento das custas processuais e dos honorários de advogado</w:t>
            </w:r>
            <w:r>
              <w:t xml:space="preserve"> </w:t>
            </w:r>
            <w:r>
              <w:t xml:space="preserve">da requerente, nos termos do artigo 84.º do CPC.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2"/>
    <w:bookmarkStart w:id="13" w:name="v.-provas-a-produzir"/>
    <w:p>
      <w:pPr>
        <w:pStyle w:val="Heading3"/>
      </w:pPr>
      <w:r>
        <w:t xml:space="preserve">V. Provas a Produzir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Relatório pericial psicológico</w:t>
      </w:r>
      <w:r>
        <w:t xml:space="preserve"> </w:t>
      </w:r>
      <w:r>
        <w:t xml:space="preserve">da menor (Dra. Marta Ribeiro, 20 de outubro de 2025).</w:t>
      </w:r>
      <w:r>
        <w:br/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Cópia da carta registada</w:t>
      </w:r>
      <w:r>
        <w:t xml:space="preserve"> </w:t>
      </w:r>
      <w:r>
        <w:t xml:space="preserve">enviada à parte requerida (1 de janeiro de 2026).</w:t>
      </w:r>
      <w:r>
        <w:br/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Cópia do acordo de visitas</w:t>
      </w:r>
      <w:r>
        <w:t xml:space="preserve"> </w:t>
      </w:r>
      <w:r>
        <w:t xml:space="preserve">celebrado em 12 de dezembro de 2023.</w:t>
      </w:r>
      <w:r>
        <w:br/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Documentação comprovativa da mudança de residência</w:t>
      </w:r>
      <w:r>
        <w:t xml:space="preserve"> </w:t>
      </w:r>
      <w:r>
        <w:t xml:space="preserve">do réu (comprovativo de domicílio no Porto, data de 10 de janeiro de 2025).</w:t>
      </w:r>
      <w:r>
        <w:br/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Testemunho da assistente social</w:t>
      </w:r>
      <w:r>
        <w:t xml:space="preserve"> </w:t>
      </w:r>
      <w:r>
        <w:t xml:space="preserve">da Casa da Criança de Lisboa, que acompanhará as visitas supervisionadas.</w:t>
      </w:r>
    </w:p>
    <w:p>
      <w:r>
        <w:pict>
          <v:rect style="width:0;height:1.5pt" o:hralign="center" o:hrstd="t" o:hr="t"/>
        </w:pict>
      </w:r>
    </w:p>
    <w:bookmarkEnd w:id="13"/>
    <w:bookmarkStart w:id="14" w:name="vi.-termos-em-que"/>
    <w:p>
      <w:pPr>
        <w:pStyle w:val="Heading3"/>
      </w:pPr>
      <w:r>
        <w:t xml:space="preserve">VI. Termos em Que</w:t>
      </w:r>
    </w:p>
    <w:p>
      <w:pPr>
        <w:pStyle w:val="FirstParagraph"/>
      </w:pPr>
      <w:r>
        <w:t xml:space="preserve">Pede deferimento.</w:t>
      </w:r>
    </w:p>
    <w:p>
      <w:pPr>
        <w:pStyle w:val="BodyText"/>
      </w:pPr>
      <w:r>
        <w:t xml:space="preserve">Lisboa, 15 de fevereiro de 2026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Maria da Conceição Silva</w:t>
      </w:r>
      <w:r>
        <w:br/>
      </w:r>
      <w:r>
        <w:t xml:space="preserve">Requerente</w:t>
      </w:r>
    </w:p>
    <w:p>
      <w:pPr>
        <w:pStyle w:val="BodyText"/>
      </w:pPr>
      <w:r>
        <w:rPr>
          <w:b/>
          <w:bCs/>
        </w:rPr>
        <w:t xml:space="preserve">Dr.ª Ana Sofia Martins</w:t>
      </w:r>
      <w:r>
        <w:br/>
      </w:r>
      <w:r>
        <w:t xml:space="preserve">OAB 12345</w:t>
      </w:r>
    </w:p>
    <w:p>
      <w:pPr>
        <w:pStyle w:val="BodyText"/>
      </w:pPr>
      <w:r>
        <w:rPr>
          <w:b/>
          <w:bCs/>
        </w:rPr>
        <w:t xml:space="preserve">Dr. Luís Fernando Carvalho</w:t>
      </w:r>
      <w:r>
        <w:br/>
      </w:r>
      <w:r>
        <w:t xml:space="preserve">OAB 67890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i/>
          <w:iCs/>
        </w:rPr>
        <w:t xml:space="preserve">Documentos anexos:</w:t>
      </w:r>
    </w:p>
    <w:p>
      <w:pPr>
        <w:pStyle w:val="Compact"/>
        <w:numPr>
          <w:ilvl w:val="0"/>
          <w:numId w:val="1003"/>
        </w:numPr>
      </w:pPr>
      <w:r>
        <w:t xml:space="preserve">Relatório psicológico da menor (PDF – 3 páginas).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Cópia da carta registada (PDF – 1 página).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Acordo de visitas (PDF – 2 páginas).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Comprovativo de mudança de residência do réu (PDF – 1 página).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Declaração da assistente social (PDF – 2 páginas).</w:t>
      </w:r>
    </w:p>
    <w:bookmarkEnd w:id="14"/>
    <w:bookmarkEnd w:id="15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2026-02-22T18:47:58Z</dcterms:created>
  <dcterms:modified xsi:type="dcterms:W3CDTF">2026-02-22T18:47:58Z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